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427F" w14:textId="77777777" w:rsidR="00964C4C" w:rsidRPr="00964C4C" w:rsidRDefault="002737B5" w:rsidP="00964C4C">
      <w:pPr>
        <w:pStyle w:val="NormalWeb"/>
        <w:spacing w:before="0" w:beforeAutospacing="0" w:after="0" w:afterAutospacing="0" w:line="276" w:lineRule="auto"/>
        <w:jc w:val="center"/>
        <w:rPr>
          <w:rFonts w:ascii="Calibri" w:hAnsi="Calibri" w:cs="Calibri"/>
          <w:b/>
          <w:bCs/>
          <w:color w:val="010101"/>
          <w:bdr w:val="none" w:sz="0" w:space="0" w:color="auto" w:frame="1"/>
        </w:rPr>
      </w:pPr>
      <w:r w:rsidRPr="00964C4C">
        <w:rPr>
          <w:rFonts w:ascii="Calibri" w:hAnsi="Calibri" w:cs="Calibri"/>
          <w:b/>
          <w:bCs/>
          <w:color w:val="010101"/>
          <w:bdr w:val="none" w:sz="0" w:space="0" w:color="auto" w:frame="1"/>
        </w:rPr>
        <w:t>Osman Bozkurt’s Exhibition “HATIRLA [REMEMBER]”</w:t>
      </w:r>
      <w:r w:rsidR="00964C4C" w:rsidRPr="00964C4C">
        <w:rPr>
          <w:rFonts w:ascii="Calibri" w:hAnsi="Calibri" w:cs="Calibri"/>
          <w:b/>
          <w:bCs/>
          <w:color w:val="010101"/>
          <w:bdr w:val="none" w:sz="0" w:space="0" w:color="auto" w:frame="1"/>
        </w:rPr>
        <w:t xml:space="preserve"> </w:t>
      </w:r>
    </w:p>
    <w:p w14:paraId="0BC4CEA9" w14:textId="1468C9ED" w:rsidR="002737B5" w:rsidRPr="00964C4C" w:rsidRDefault="002737B5" w:rsidP="00964C4C">
      <w:pPr>
        <w:pStyle w:val="NormalWeb"/>
        <w:spacing w:before="0" w:beforeAutospacing="0" w:after="0" w:afterAutospacing="0" w:line="276" w:lineRule="auto"/>
        <w:jc w:val="center"/>
        <w:rPr>
          <w:rFonts w:ascii="Calibri" w:hAnsi="Calibri" w:cs="Calibri"/>
          <w:b/>
          <w:bCs/>
          <w:color w:val="010101"/>
          <w:bdr w:val="none" w:sz="0" w:space="0" w:color="auto" w:frame="1"/>
        </w:rPr>
      </w:pPr>
      <w:r w:rsidRPr="00964C4C">
        <w:rPr>
          <w:rFonts w:ascii="Calibri" w:hAnsi="Calibri" w:cs="Calibri"/>
          <w:b/>
          <w:bCs/>
          <w:color w:val="010101"/>
          <w:bdr w:val="none" w:sz="0" w:space="0" w:color="auto" w:frame="1"/>
        </w:rPr>
        <w:t>Opens at Merdiven Art Space</w:t>
      </w:r>
    </w:p>
    <w:p w14:paraId="259F3F16" w14:textId="77777777" w:rsidR="002737B5" w:rsidRPr="00964C4C" w:rsidRDefault="002737B5" w:rsidP="00BD0DD1">
      <w:pPr>
        <w:pStyle w:val="NormalWeb"/>
        <w:spacing w:line="276" w:lineRule="auto"/>
        <w:jc w:val="both"/>
        <w:rPr>
          <w:rFonts w:ascii="Calibri" w:hAnsi="Calibri" w:cs="Calibri"/>
          <w:color w:val="000000"/>
          <w:sz w:val="22"/>
          <w:szCs w:val="22"/>
        </w:rPr>
      </w:pPr>
    </w:p>
    <w:p w14:paraId="22C688B9" w14:textId="14689911" w:rsidR="002737B5" w:rsidRPr="00964C4C" w:rsidRDefault="002737B5" w:rsidP="00BD0DD1">
      <w:pPr>
        <w:pStyle w:val="NormalWeb"/>
        <w:spacing w:line="276" w:lineRule="auto"/>
        <w:jc w:val="both"/>
        <w:rPr>
          <w:rFonts w:ascii="Calibri" w:hAnsi="Calibri" w:cs="Calibri"/>
          <w:color w:val="000000"/>
          <w:sz w:val="22"/>
          <w:szCs w:val="22"/>
        </w:rPr>
      </w:pPr>
      <w:r w:rsidRPr="00964C4C">
        <w:rPr>
          <w:rFonts w:ascii="Calibri" w:hAnsi="Calibri" w:cs="Calibri"/>
          <w:color w:val="000000"/>
          <w:sz w:val="22"/>
          <w:szCs w:val="22"/>
        </w:rPr>
        <w:t>Osman Bozkurt’s exhibition</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HATIRLA [REMEMBER]</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 xml:space="preserve">opened on </w:t>
      </w:r>
      <w:r w:rsidRPr="00964C4C">
        <w:rPr>
          <w:rFonts w:ascii="Calibri" w:hAnsi="Calibri" w:cs="Calibri"/>
          <w:b/>
          <w:bCs/>
          <w:color w:val="000000"/>
          <w:sz w:val="22"/>
          <w:szCs w:val="22"/>
        </w:rPr>
        <w:t>September 4</w:t>
      </w:r>
      <w:r w:rsidRPr="00964C4C">
        <w:rPr>
          <w:rFonts w:ascii="Calibri" w:hAnsi="Calibri" w:cs="Calibri"/>
          <w:color w:val="000000"/>
          <w:sz w:val="22"/>
          <w:szCs w:val="22"/>
        </w:rPr>
        <w:t xml:space="preserve"> at </w:t>
      </w:r>
      <w:r w:rsidRPr="00964C4C">
        <w:rPr>
          <w:rFonts w:ascii="Calibri" w:hAnsi="Calibri" w:cs="Calibri"/>
          <w:b/>
          <w:bCs/>
          <w:color w:val="000000"/>
          <w:sz w:val="22"/>
          <w:szCs w:val="22"/>
        </w:rPr>
        <w:t>Merdiven Art Space</w:t>
      </w:r>
      <w:r w:rsidRPr="00964C4C">
        <w:rPr>
          <w:rFonts w:ascii="Calibri" w:hAnsi="Calibri" w:cs="Calibri"/>
          <w:color w:val="000000"/>
          <w:sz w:val="22"/>
          <w:szCs w:val="22"/>
        </w:rPr>
        <w:t>. Focusing on the city’s social geography, architecture, and cultural history, the artist’s works in this exhibition stem from methodical research into demography, urbanization, and cartography. In</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HATIRLA [REMEMBER]</w:t>
      </w:r>
      <w:r w:rsidRPr="00964C4C">
        <w:rPr>
          <w:rFonts w:ascii="Calibri" w:hAnsi="Calibri" w:cs="Calibri"/>
          <w:color w:val="000000"/>
          <w:sz w:val="22"/>
          <w:szCs w:val="22"/>
        </w:rPr>
        <w:t>, Bozkurt draws on his witnessings of the ongoing cycles of demolition, construction, and reconstruction in Istanbul. He investigates this endless loop using building remnants he has collected from the city's ruins.</w:t>
      </w:r>
    </w:p>
    <w:p w14:paraId="3577F042" w14:textId="70C56310" w:rsidR="002737B5" w:rsidRPr="00964C4C" w:rsidRDefault="002737B5" w:rsidP="00BD0DD1">
      <w:pPr>
        <w:pStyle w:val="NormalWeb"/>
        <w:spacing w:line="276" w:lineRule="auto"/>
        <w:jc w:val="both"/>
        <w:rPr>
          <w:rFonts w:ascii="Calibri" w:hAnsi="Calibri" w:cs="Calibri"/>
          <w:color w:val="000000"/>
          <w:sz w:val="22"/>
          <w:szCs w:val="22"/>
        </w:rPr>
      </w:pPr>
      <w:r w:rsidRPr="00964C4C">
        <w:rPr>
          <w:rFonts w:ascii="Calibri" w:hAnsi="Calibri" w:cs="Calibri"/>
          <w:color w:val="000000"/>
          <w:sz w:val="22"/>
          <w:szCs w:val="22"/>
        </w:rPr>
        <w:t xml:space="preserve">Exploring the notions of time and memory, Bozkurt presents concrete evidence of a city whose memory has been eroded through photographs, videos, sculptures, sound, and installations. This exhibition marks the first time he is presenting these recent and select earlier works in Istanbul. </w:t>
      </w:r>
      <w:proofErr w:type="spellStart"/>
      <w:r w:rsidRPr="00964C4C">
        <w:rPr>
          <w:rFonts w:ascii="Calibri" w:hAnsi="Calibri" w:cs="Calibri"/>
          <w:color w:val="000000"/>
          <w:sz w:val="22"/>
          <w:szCs w:val="22"/>
          <w:lang w:val="tr-TR"/>
        </w:rPr>
        <w:t>The</w:t>
      </w:r>
      <w:proofErr w:type="spellEnd"/>
      <w:r w:rsidRPr="00964C4C">
        <w:rPr>
          <w:rFonts w:ascii="Calibri" w:hAnsi="Calibri" w:cs="Calibri"/>
          <w:color w:val="000000"/>
          <w:sz w:val="22"/>
          <w:szCs w:val="22"/>
          <w:lang w:val="tr-TR"/>
        </w:rPr>
        <w:t xml:space="preserve"> </w:t>
      </w:r>
      <w:proofErr w:type="spellStart"/>
      <w:r w:rsidRPr="00964C4C">
        <w:rPr>
          <w:rFonts w:ascii="Calibri" w:hAnsi="Calibri" w:cs="Calibri"/>
          <w:color w:val="000000"/>
          <w:sz w:val="22"/>
          <w:szCs w:val="22"/>
          <w:lang w:val="tr-TR"/>
        </w:rPr>
        <w:t>exhibition</w:t>
      </w:r>
      <w:proofErr w:type="spellEnd"/>
      <w:r w:rsidRPr="00964C4C">
        <w:rPr>
          <w:rFonts w:ascii="Calibri" w:hAnsi="Calibri" w:cs="Calibri"/>
          <w:color w:val="000000"/>
          <w:sz w:val="22"/>
          <w:szCs w:val="22"/>
          <w:lang w:val="tr-TR"/>
        </w:rPr>
        <w:t xml:space="preserve"> </w:t>
      </w:r>
      <w:proofErr w:type="spellStart"/>
      <w:r w:rsidRPr="00964C4C">
        <w:rPr>
          <w:rFonts w:ascii="Calibri" w:hAnsi="Calibri" w:cs="Calibri"/>
          <w:color w:val="000000"/>
          <w:sz w:val="22"/>
          <w:szCs w:val="22"/>
          <w:lang w:val="tr-TR"/>
        </w:rPr>
        <w:t>will</w:t>
      </w:r>
      <w:proofErr w:type="spellEnd"/>
      <w:r w:rsidRPr="00964C4C">
        <w:rPr>
          <w:rFonts w:ascii="Calibri" w:hAnsi="Calibri" w:cs="Calibri"/>
          <w:color w:val="000000"/>
          <w:sz w:val="22"/>
          <w:szCs w:val="22"/>
          <w:lang w:val="tr-TR"/>
        </w:rPr>
        <w:t xml:space="preserve"> </w:t>
      </w:r>
      <w:proofErr w:type="spellStart"/>
      <w:r w:rsidRPr="00964C4C">
        <w:rPr>
          <w:rFonts w:ascii="Calibri" w:hAnsi="Calibri" w:cs="Calibri"/>
          <w:color w:val="000000"/>
          <w:sz w:val="22"/>
          <w:szCs w:val="22"/>
          <w:lang w:val="tr-TR"/>
        </w:rPr>
        <w:t>remain</w:t>
      </w:r>
      <w:proofErr w:type="spellEnd"/>
      <w:r w:rsidRPr="00964C4C">
        <w:rPr>
          <w:rFonts w:ascii="Calibri" w:hAnsi="Calibri" w:cs="Calibri"/>
          <w:color w:val="000000"/>
          <w:sz w:val="22"/>
          <w:szCs w:val="22"/>
          <w:lang w:val="tr-TR"/>
        </w:rPr>
        <w:t xml:space="preserve"> on </w:t>
      </w:r>
      <w:proofErr w:type="spellStart"/>
      <w:r w:rsidRPr="00964C4C">
        <w:rPr>
          <w:rFonts w:ascii="Calibri" w:hAnsi="Calibri" w:cs="Calibri"/>
          <w:color w:val="000000"/>
          <w:sz w:val="22"/>
          <w:szCs w:val="22"/>
          <w:lang w:val="tr-TR"/>
        </w:rPr>
        <w:t>view</w:t>
      </w:r>
      <w:proofErr w:type="spellEnd"/>
      <w:r w:rsidRPr="00964C4C">
        <w:rPr>
          <w:rFonts w:ascii="Calibri" w:hAnsi="Calibri" w:cs="Calibri"/>
          <w:color w:val="000000"/>
          <w:sz w:val="22"/>
          <w:szCs w:val="22"/>
          <w:lang w:val="tr-TR"/>
        </w:rPr>
        <w:t xml:space="preserve"> </w:t>
      </w:r>
      <w:proofErr w:type="spellStart"/>
      <w:r w:rsidRPr="00964C4C">
        <w:rPr>
          <w:rFonts w:ascii="Calibri" w:hAnsi="Calibri" w:cs="Calibri"/>
          <w:color w:val="000000"/>
          <w:sz w:val="22"/>
          <w:szCs w:val="22"/>
          <w:lang w:val="tr-TR"/>
        </w:rPr>
        <w:t>through</w:t>
      </w:r>
      <w:proofErr w:type="spellEnd"/>
      <w:r w:rsidRPr="00964C4C">
        <w:rPr>
          <w:rFonts w:ascii="Calibri" w:hAnsi="Calibri" w:cs="Calibri"/>
          <w:color w:val="000000"/>
          <w:sz w:val="22"/>
          <w:szCs w:val="22"/>
          <w:lang w:val="tr-TR"/>
        </w:rPr>
        <w:t xml:space="preserve"> </w:t>
      </w:r>
      <w:proofErr w:type="spellStart"/>
      <w:r w:rsidRPr="00964C4C">
        <w:rPr>
          <w:rFonts w:ascii="Calibri" w:hAnsi="Calibri" w:cs="Calibri"/>
          <w:color w:val="000000"/>
          <w:sz w:val="22"/>
          <w:szCs w:val="22"/>
          <w:lang w:val="tr-TR"/>
        </w:rPr>
        <w:t>Saturday</w:t>
      </w:r>
      <w:proofErr w:type="spellEnd"/>
      <w:r w:rsidRPr="00964C4C">
        <w:rPr>
          <w:rFonts w:ascii="Calibri" w:hAnsi="Calibri" w:cs="Calibri"/>
          <w:color w:val="000000"/>
          <w:sz w:val="22"/>
          <w:szCs w:val="22"/>
          <w:lang w:val="tr-TR"/>
        </w:rPr>
        <w:t xml:space="preserve">, </w:t>
      </w:r>
      <w:proofErr w:type="spellStart"/>
      <w:r w:rsidRPr="00964C4C">
        <w:rPr>
          <w:rFonts w:ascii="Calibri" w:hAnsi="Calibri" w:cs="Calibri"/>
          <w:color w:val="000000"/>
          <w:sz w:val="22"/>
          <w:szCs w:val="22"/>
          <w:lang w:val="tr-TR"/>
        </w:rPr>
        <w:t>October</w:t>
      </w:r>
      <w:proofErr w:type="spellEnd"/>
      <w:r w:rsidRPr="00964C4C">
        <w:rPr>
          <w:rFonts w:ascii="Calibri" w:hAnsi="Calibri" w:cs="Calibri"/>
          <w:color w:val="000000"/>
          <w:sz w:val="22"/>
          <w:szCs w:val="22"/>
          <w:lang w:val="tr-TR"/>
        </w:rPr>
        <w:t xml:space="preserve"> 26.</w:t>
      </w:r>
    </w:p>
    <w:p w14:paraId="5548DFA7" w14:textId="77777777" w:rsidR="002737B5" w:rsidRPr="00964C4C" w:rsidRDefault="002737B5" w:rsidP="00BD0DD1">
      <w:pPr>
        <w:pStyle w:val="NormalWeb"/>
        <w:spacing w:line="276" w:lineRule="auto"/>
        <w:jc w:val="both"/>
        <w:rPr>
          <w:rFonts w:ascii="Calibri" w:hAnsi="Calibri" w:cs="Calibri"/>
          <w:color w:val="000000"/>
          <w:sz w:val="22"/>
          <w:szCs w:val="22"/>
        </w:rPr>
      </w:pPr>
      <w:r w:rsidRPr="00964C4C">
        <w:rPr>
          <w:rFonts w:ascii="Calibri" w:hAnsi="Calibri" w:cs="Calibri"/>
          <w:color w:val="000000"/>
          <w:sz w:val="22"/>
          <w:szCs w:val="22"/>
        </w:rPr>
        <w:t>At the entrance level of the exhibition,</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MŌLĒS</w:t>
      </w:r>
      <w:r w:rsidRPr="00964C4C">
        <w:rPr>
          <w:rStyle w:val="Emphasis"/>
          <w:rFonts w:ascii="Calibri" w:hAnsi="Calibri" w:cs="Calibri"/>
          <w:color w:val="000000"/>
          <w:sz w:val="22"/>
          <w:szCs w:val="22"/>
        </w:rPr>
        <w:t xml:space="preserve"> </w:t>
      </w:r>
      <w:r w:rsidRPr="00964C4C">
        <w:rPr>
          <w:rStyle w:val="Emphasis"/>
          <w:rFonts w:ascii="Calibri" w:hAnsi="Calibri" w:cs="Calibri"/>
          <w:b/>
          <w:bCs/>
          <w:color w:val="000000"/>
          <w:sz w:val="22"/>
          <w:szCs w:val="22"/>
        </w:rPr>
        <w:t>I</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(2024) and</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MŌLĒS</w:t>
      </w:r>
      <w:r w:rsidRPr="00964C4C">
        <w:rPr>
          <w:rStyle w:val="Emphasis"/>
          <w:rFonts w:ascii="Calibri" w:hAnsi="Calibri" w:cs="Calibri"/>
          <w:color w:val="000000"/>
          <w:sz w:val="22"/>
          <w:szCs w:val="22"/>
        </w:rPr>
        <w:t xml:space="preserve"> </w:t>
      </w:r>
      <w:r w:rsidRPr="00964C4C">
        <w:rPr>
          <w:rStyle w:val="Emphasis"/>
          <w:rFonts w:ascii="Calibri" w:hAnsi="Calibri" w:cs="Calibri"/>
          <w:b/>
          <w:bCs/>
          <w:color w:val="000000"/>
          <w:sz w:val="22"/>
          <w:szCs w:val="22"/>
        </w:rPr>
        <w:t>II</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(2024) establish a link between the past and the future. Constructed from rubble collected across the city, these totems could be interpreted as attempts to reconcile with a past that left no stone unturned, or as signs of a potential new future built upon ruins. The artist engages in stone stacking—an act considered to bring good luck and seen as a meditative search for inner balance—using the debris he gathered. This hopeful yet cautious rewind into the future calls for a</w:t>
      </w:r>
      <w:r w:rsidRPr="00964C4C">
        <w:rPr>
          <w:rStyle w:val="apple-converted-space"/>
          <w:rFonts w:ascii="Calibri" w:hAnsi="Calibri" w:cs="Calibri"/>
          <w:color w:val="000000"/>
          <w:sz w:val="22"/>
          <w:szCs w:val="22"/>
        </w:rPr>
        <w:t> </w:t>
      </w:r>
      <w:r w:rsidRPr="00964C4C">
        <w:rPr>
          <w:rStyle w:val="Emphasis"/>
          <w:rFonts w:ascii="Calibri" w:hAnsi="Calibri" w:cs="Calibri"/>
          <w:color w:val="000000"/>
          <w:sz w:val="22"/>
          <w:szCs w:val="22"/>
        </w:rPr>
        <w:t>PLUMB LINE</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(2024). Bozkurt’s work begins to intersect with archaeology on this floor.</w:t>
      </w:r>
      <w:r w:rsidRPr="00964C4C">
        <w:rPr>
          <w:rStyle w:val="apple-converted-space"/>
          <w:rFonts w:ascii="Calibri" w:hAnsi="Calibri" w:cs="Calibri"/>
          <w:color w:val="000000"/>
          <w:sz w:val="22"/>
          <w:szCs w:val="22"/>
        </w:rPr>
        <w:t> </w:t>
      </w:r>
      <w:r w:rsidRPr="00964C4C">
        <w:rPr>
          <w:rStyle w:val="Emphasis"/>
          <w:rFonts w:ascii="Calibri" w:hAnsi="Calibri" w:cs="Calibri"/>
          <w:color w:val="000000"/>
          <w:sz w:val="22"/>
          <w:szCs w:val="22"/>
        </w:rPr>
        <w:t>CYCLE</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(2024) unites two black-and-white photographs in a single print: on the left, a recent pile of rubble; on the right, Norşuntepe mound, which began to submerge after the Keban Dam was completed in 1975. This work recalls how even the oldest structures can fall into ruin, connecting ancient times to today through the human urge to build.</w:t>
      </w:r>
    </w:p>
    <w:p w14:paraId="67B8F50A" w14:textId="77777777" w:rsidR="002737B5" w:rsidRPr="00964C4C" w:rsidRDefault="002737B5" w:rsidP="00BD0DD1">
      <w:pPr>
        <w:pStyle w:val="NormalWeb"/>
        <w:spacing w:line="276" w:lineRule="auto"/>
        <w:jc w:val="both"/>
        <w:rPr>
          <w:rFonts w:ascii="Calibri" w:hAnsi="Calibri" w:cs="Calibri"/>
          <w:color w:val="000000"/>
          <w:sz w:val="22"/>
          <w:szCs w:val="22"/>
        </w:rPr>
      </w:pPr>
      <w:r w:rsidRPr="00964C4C">
        <w:rPr>
          <w:rStyle w:val="Emphasis"/>
          <w:rFonts w:ascii="Calibri" w:hAnsi="Calibri" w:cs="Calibri"/>
          <w:b/>
          <w:bCs/>
          <w:color w:val="000000"/>
          <w:sz w:val="22"/>
          <w:szCs w:val="22"/>
        </w:rPr>
        <w:t>DESTRUCTION</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(2007) freezes a perfect moment that Bozkurt encountered during a visit to Budapest. In front of the MÉMOSZ (National Union of Hungarian Construction Workers) congress building, then under renovation, workers are seen carrying planks in front of a monumental relief on the building’s façade. Constructed in 1950, the relief illustrates a communist ideal—a co-ed construction site. In Bozkurt’s photograph, taken in 2007, contemporary workers echo this history in their actions, forming a layered commentary on time. This photograph draws attention to the often-overlooked labor force and subtly ties into the works upstairs:</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TILES</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(2024) and</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BRICK</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(2024).</w:t>
      </w:r>
    </w:p>
    <w:p w14:paraId="3D9D65A3" w14:textId="43A511E0" w:rsidR="002737B5" w:rsidRPr="00964C4C" w:rsidRDefault="002737B5" w:rsidP="00BD0DD1">
      <w:pPr>
        <w:pStyle w:val="NormalWeb"/>
        <w:spacing w:line="276" w:lineRule="auto"/>
        <w:jc w:val="both"/>
        <w:rPr>
          <w:rFonts w:ascii="Calibri" w:hAnsi="Calibri" w:cs="Calibri"/>
          <w:color w:val="000000"/>
          <w:sz w:val="22"/>
          <w:szCs w:val="22"/>
        </w:rPr>
      </w:pPr>
      <w:r w:rsidRPr="00964C4C">
        <w:rPr>
          <w:rFonts w:ascii="Calibri" w:hAnsi="Calibri" w:cs="Calibri"/>
          <w:color w:val="000000"/>
          <w:sz w:val="22"/>
          <w:szCs w:val="22"/>
        </w:rPr>
        <w:t>The upper floor features works that encompass the artist’s ongoing investigation into layered subjects and processes. During the Covid-19 lockdown, Bozkurt spent his time collecting leftover materials from a neighboring building where demolition had been halted due to the pandemic. Roof tiles from Marseille and Thessaloniki, bricks, concrete fragments, pipes, and nails form a modest yet telling collection. The video</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DOMESTIC ARCHEOLOGY</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(2020), composed of photographs taken during these discoveries, summarizes the artist’s field research. Works such as</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TILES</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(2024),</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BRICK</w:t>
      </w:r>
      <w:r w:rsidR="00710913" w:rsidRPr="00964C4C">
        <w:rPr>
          <w:rFonts w:ascii="Calibri" w:hAnsi="Calibri" w:cs="Calibri"/>
          <w:color w:val="000000"/>
          <w:sz w:val="22"/>
          <w:szCs w:val="22"/>
        </w:rPr>
        <w:t xml:space="preserve"> </w:t>
      </w:r>
      <w:r w:rsidRPr="00964C4C">
        <w:rPr>
          <w:rFonts w:ascii="Calibri" w:hAnsi="Calibri" w:cs="Calibri"/>
          <w:color w:val="000000"/>
          <w:sz w:val="22"/>
          <w:szCs w:val="22"/>
        </w:rPr>
        <w:t>(2024),</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 xml:space="preserve">PİK </w:t>
      </w:r>
      <w:r w:rsidRPr="00964C4C">
        <w:rPr>
          <w:rStyle w:val="Emphasis"/>
          <w:rFonts w:ascii="Calibri" w:hAnsi="Calibri" w:cs="Calibri"/>
          <w:b/>
          <w:bCs/>
          <w:color w:val="000000"/>
          <w:sz w:val="22"/>
          <w:szCs w:val="22"/>
        </w:rPr>
        <w:lastRenderedPageBreak/>
        <w:t>60/500</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(2024), and</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ANTENNA</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(2024) go beyond being ordinary construction remnants to serve as tangible evidence of lived experience in a city reduced to rubble.</w:t>
      </w:r>
    </w:p>
    <w:p w14:paraId="5A50F25C" w14:textId="77777777" w:rsidR="002737B5" w:rsidRPr="00964C4C" w:rsidRDefault="002737B5" w:rsidP="00BD0DD1">
      <w:pPr>
        <w:pStyle w:val="NormalWeb"/>
        <w:spacing w:line="276" w:lineRule="auto"/>
        <w:jc w:val="both"/>
        <w:rPr>
          <w:rFonts w:ascii="Calibri" w:hAnsi="Calibri" w:cs="Calibri"/>
          <w:color w:val="000000"/>
          <w:sz w:val="22"/>
          <w:szCs w:val="22"/>
        </w:rPr>
      </w:pPr>
      <w:r w:rsidRPr="00964C4C">
        <w:rPr>
          <w:rFonts w:ascii="Calibri" w:hAnsi="Calibri" w:cs="Calibri"/>
          <w:color w:val="000000"/>
          <w:sz w:val="22"/>
          <w:szCs w:val="22"/>
        </w:rPr>
        <w:t>On the gallery’s street-facing façade, the photograph</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SPRING</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(2024) represents all the found objects with a playful reflection of a spring day. The upstairs self-portrait</w:t>
      </w:r>
      <w:r w:rsidRPr="00964C4C">
        <w:rPr>
          <w:rStyle w:val="apple-converted-space"/>
          <w:rFonts w:ascii="Calibri" w:hAnsi="Calibri" w:cs="Calibri"/>
          <w:color w:val="000000"/>
          <w:sz w:val="22"/>
          <w:szCs w:val="22"/>
        </w:rPr>
        <w:t> </w:t>
      </w:r>
      <w:r w:rsidRPr="00964C4C">
        <w:rPr>
          <w:rStyle w:val="Emphasis"/>
          <w:rFonts w:ascii="Calibri" w:hAnsi="Calibri" w:cs="Calibri"/>
          <w:b/>
          <w:bCs/>
          <w:color w:val="000000"/>
          <w:sz w:val="22"/>
          <w:szCs w:val="22"/>
        </w:rPr>
        <w:t>QUARANTINE DAYS – INTERRUPT</w:t>
      </w:r>
      <w:r w:rsidRPr="00964C4C">
        <w:rPr>
          <w:rStyle w:val="apple-converted-space"/>
          <w:rFonts w:ascii="Calibri" w:hAnsi="Calibri" w:cs="Calibri"/>
          <w:color w:val="000000"/>
          <w:sz w:val="22"/>
          <w:szCs w:val="22"/>
        </w:rPr>
        <w:t> </w:t>
      </w:r>
      <w:r w:rsidRPr="00964C4C">
        <w:rPr>
          <w:rFonts w:ascii="Calibri" w:hAnsi="Calibri" w:cs="Calibri"/>
          <w:color w:val="000000"/>
          <w:sz w:val="22"/>
          <w:szCs w:val="22"/>
        </w:rPr>
        <w:t>(2021) portrays the artist’s transformation during his days of isolation with striking candor.</w:t>
      </w:r>
    </w:p>
    <w:p w14:paraId="4D550CC8" w14:textId="77777777" w:rsidR="00E24694" w:rsidRPr="00964C4C" w:rsidRDefault="00E24694" w:rsidP="00BD0DD1">
      <w:pPr>
        <w:spacing w:line="276" w:lineRule="auto"/>
        <w:jc w:val="both"/>
        <w:rPr>
          <w:rFonts w:ascii="Calibri" w:hAnsi="Calibri" w:cs="Calibri"/>
          <w:sz w:val="22"/>
          <w:szCs w:val="22"/>
        </w:rPr>
      </w:pPr>
    </w:p>
    <w:sectPr w:rsidR="00E24694" w:rsidRPr="00964C4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C4CE9" w14:textId="77777777" w:rsidR="00F740F9" w:rsidRDefault="00F740F9" w:rsidP="00BD0DD1">
      <w:r>
        <w:separator/>
      </w:r>
    </w:p>
  </w:endnote>
  <w:endnote w:type="continuationSeparator" w:id="0">
    <w:p w14:paraId="13A2FE30" w14:textId="77777777" w:rsidR="00F740F9" w:rsidRDefault="00F740F9" w:rsidP="00BD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7DEA3" w14:textId="77777777" w:rsidR="00F740F9" w:rsidRDefault="00F740F9" w:rsidP="00BD0DD1">
      <w:r>
        <w:separator/>
      </w:r>
    </w:p>
  </w:footnote>
  <w:footnote w:type="continuationSeparator" w:id="0">
    <w:p w14:paraId="60CD2F53" w14:textId="77777777" w:rsidR="00F740F9" w:rsidRDefault="00F740F9" w:rsidP="00BD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D7F0" w14:textId="2FC0E4A4" w:rsidR="00BD0DD1" w:rsidRDefault="00BD0DD1">
    <w:pPr>
      <w:pStyle w:val="Header"/>
    </w:pPr>
    <w:r>
      <w:rPr>
        <w:b/>
        <w:i/>
        <w:noProof/>
        <w:sz w:val="30"/>
      </w:rPr>
      <w:drawing>
        <wp:anchor distT="0" distB="0" distL="114300" distR="114300" simplePos="0" relativeHeight="251658240" behindDoc="0" locked="0" layoutInCell="1" allowOverlap="1" wp14:anchorId="0389D76D" wp14:editId="6883216A">
          <wp:simplePos x="0" y="0"/>
          <wp:positionH relativeFrom="column">
            <wp:posOffset>3472815</wp:posOffset>
          </wp:positionH>
          <wp:positionV relativeFrom="paragraph">
            <wp:posOffset>-160424</wp:posOffset>
          </wp:positionV>
          <wp:extent cx="2751666" cy="1077975"/>
          <wp:effectExtent l="0" t="0" r="0" b="0"/>
          <wp:wrapNone/>
          <wp:docPr id="8773493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49309" name="Resim 877349309"/>
                  <pic:cNvPicPr/>
                </pic:nvPicPr>
                <pic:blipFill>
                  <a:blip r:embed="rId1">
                    <a:extLst>
                      <a:ext uri="{28A0092B-C50C-407E-A947-70E740481C1C}">
                        <a14:useLocalDpi xmlns:a14="http://schemas.microsoft.com/office/drawing/2010/main" val="0"/>
                      </a:ext>
                    </a:extLst>
                  </a:blip>
                  <a:stretch>
                    <a:fillRect/>
                  </a:stretch>
                </pic:blipFill>
                <pic:spPr>
                  <a:xfrm>
                    <a:off x="0" y="0"/>
                    <a:ext cx="2751666" cy="1077975"/>
                  </a:xfrm>
                  <a:prstGeom prst="rect">
                    <a:avLst/>
                  </a:prstGeom>
                </pic:spPr>
              </pic:pic>
            </a:graphicData>
          </a:graphic>
          <wp14:sizeRelH relativeFrom="page">
            <wp14:pctWidth>0</wp14:pctWidth>
          </wp14:sizeRelH>
          <wp14:sizeRelV relativeFrom="page">
            <wp14:pctHeight>0</wp14:pctHeight>
          </wp14:sizeRelV>
        </wp:anchor>
      </w:drawing>
    </w:r>
  </w:p>
  <w:p w14:paraId="3DAC0F4C" w14:textId="05B299BF" w:rsidR="00BD0DD1" w:rsidRDefault="00BD0DD1">
    <w:pPr>
      <w:pStyle w:val="Header"/>
    </w:pPr>
  </w:p>
  <w:p w14:paraId="2D423EB0" w14:textId="379D6F2B" w:rsidR="00BD0DD1" w:rsidRDefault="00BD0DD1">
    <w:pPr>
      <w:pStyle w:val="Header"/>
    </w:pPr>
  </w:p>
  <w:p w14:paraId="7B5601BB" w14:textId="0190EF40" w:rsidR="00BD0DD1" w:rsidRDefault="00BD0DD1">
    <w:pPr>
      <w:pStyle w:val="Header"/>
    </w:pPr>
  </w:p>
  <w:p w14:paraId="256B9884" w14:textId="324B7269" w:rsidR="00BD0DD1" w:rsidRDefault="00BD0DD1">
    <w:pPr>
      <w:pStyle w:val="Header"/>
    </w:pPr>
  </w:p>
  <w:p w14:paraId="60092C20" w14:textId="3450BEE3" w:rsidR="00BD0DD1" w:rsidRDefault="00BD0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94"/>
    <w:rsid w:val="00070575"/>
    <w:rsid w:val="002737B5"/>
    <w:rsid w:val="00292D55"/>
    <w:rsid w:val="00710913"/>
    <w:rsid w:val="00761DBF"/>
    <w:rsid w:val="00780D86"/>
    <w:rsid w:val="008828F9"/>
    <w:rsid w:val="00964C4C"/>
    <w:rsid w:val="009D59A2"/>
    <w:rsid w:val="00BD0DD1"/>
    <w:rsid w:val="00D744A1"/>
    <w:rsid w:val="00E24694"/>
    <w:rsid w:val="00F740F9"/>
    <w:rsid w:val="00F815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95DB"/>
  <w15:chartTrackingRefBased/>
  <w15:docId w15:val="{AF437C26-4A2F-A049-A177-0B87B931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4694"/>
    <w:pPr>
      <w:widowControl w:val="0"/>
      <w:autoSpaceDE w:val="0"/>
      <w:autoSpaceDN w:val="0"/>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E24694"/>
    <w:rPr>
      <w:rFonts w:ascii="Calibri" w:eastAsia="Calibri" w:hAnsi="Calibri" w:cs="Calibri"/>
      <w:kern w:val="0"/>
      <w14:ligatures w14:val="none"/>
    </w:rPr>
  </w:style>
  <w:style w:type="character" w:styleId="Hyperlink">
    <w:name w:val="Hyperlink"/>
    <w:basedOn w:val="DefaultParagraphFont"/>
    <w:uiPriority w:val="99"/>
    <w:unhideWhenUsed/>
    <w:rsid w:val="00D744A1"/>
    <w:rPr>
      <w:color w:val="0563C1" w:themeColor="hyperlink"/>
      <w:u w:val="single"/>
    </w:rPr>
  </w:style>
  <w:style w:type="character" w:styleId="UnresolvedMention">
    <w:name w:val="Unresolved Mention"/>
    <w:basedOn w:val="DefaultParagraphFont"/>
    <w:uiPriority w:val="99"/>
    <w:semiHidden/>
    <w:unhideWhenUsed/>
    <w:rsid w:val="00D744A1"/>
    <w:rPr>
      <w:color w:val="605E5C"/>
      <w:shd w:val="clear" w:color="auto" w:fill="E1DFDD"/>
    </w:rPr>
  </w:style>
  <w:style w:type="character" w:styleId="FollowedHyperlink">
    <w:name w:val="FollowedHyperlink"/>
    <w:basedOn w:val="DefaultParagraphFont"/>
    <w:uiPriority w:val="99"/>
    <w:semiHidden/>
    <w:unhideWhenUsed/>
    <w:rsid w:val="00780D86"/>
    <w:rPr>
      <w:color w:val="954F72" w:themeColor="followedHyperlink"/>
      <w:u w:val="single"/>
    </w:rPr>
  </w:style>
  <w:style w:type="paragraph" w:styleId="NormalWeb">
    <w:name w:val="Normal (Web)"/>
    <w:basedOn w:val="Normal"/>
    <w:uiPriority w:val="99"/>
    <w:semiHidden/>
    <w:unhideWhenUsed/>
    <w:rsid w:val="002737B5"/>
    <w:pPr>
      <w:spacing w:before="100" w:beforeAutospacing="1" w:after="100" w:afterAutospacing="1"/>
    </w:pPr>
    <w:rPr>
      <w:rFonts w:ascii="Times New Roman" w:eastAsia="Times New Roman" w:hAnsi="Times New Roman" w:cs="Times New Roman"/>
      <w:kern w:val="0"/>
      <w:lang w:val="en-TR"/>
      <w14:ligatures w14:val="none"/>
    </w:rPr>
  </w:style>
  <w:style w:type="character" w:customStyle="1" w:styleId="apple-converted-space">
    <w:name w:val="apple-converted-space"/>
    <w:basedOn w:val="DefaultParagraphFont"/>
    <w:rsid w:val="002737B5"/>
  </w:style>
  <w:style w:type="character" w:styleId="Emphasis">
    <w:name w:val="Emphasis"/>
    <w:basedOn w:val="DefaultParagraphFont"/>
    <w:uiPriority w:val="20"/>
    <w:qFormat/>
    <w:rsid w:val="002737B5"/>
    <w:rPr>
      <w:i/>
      <w:iCs/>
    </w:rPr>
  </w:style>
  <w:style w:type="paragraph" w:styleId="Header">
    <w:name w:val="header"/>
    <w:basedOn w:val="Normal"/>
    <w:link w:val="HeaderChar"/>
    <w:uiPriority w:val="99"/>
    <w:unhideWhenUsed/>
    <w:rsid w:val="00BD0DD1"/>
    <w:pPr>
      <w:tabs>
        <w:tab w:val="center" w:pos="4680"/>
        <w:tab w:val="right" w:pos="9360"/>
      </w:tabs>
    </w:pPr>
  </w:style>
  <w:style w:type="character" w:customStyle="1" w:styleId="HeaderChar">
    <w:name w:val="Header Char"/>
    <w:basedOn w:val="DefaultParagraphFont"/>
    <w:link w:val="Header"/>
    <w:uiPriority w:val="99"/>
    <w:rsid w:val="00BD0DD1"/>
  </w:style>
  <w:style w:type="paragraph" w:styleId="Footer">
    <w:name w:val="footer"/>
    <w:basedOn w:val="Normal"/>
    <w:link w:val="FooterChar"/>
    <w:uiPriority w:val="99"/>
    <w:unhideWhenUsed/>
    <w:rsid w:val="00BD0DD1"/>
    <w:pPr>
      <w:tabs>
        <w:tab w:val="center" w:pos="4680"/>
        <w:tab w:val="right" w:pos="9360"/>
      </w:tabs>
    </w:pPr>
  </w:style>
  <w:style w:type="character" w:customStyle="1" w:styleId="FooterChar">
    <w:name w:val="Footer Char"/>
    <w:basedOn w:val="DefaultParagraphFont"/>
    <w:link w:val="Footer"/>
    <w:uiPriority w:val="99"/>
    <w:rsid w:val="00BD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Verda Tınmaz</cp:lastModifiedBy>
  <cp:revision>11</cp:revision>
  <dcterms:created xsi:type="dcterms:W3CDTF">2024-09-28T05:54:00Z</dcterms:created>
  <dcterms:modified xsi:type="dcterms:W3CDTF">2025-07-25T13:46:00Z</dcterms:modified>
</cp:coreProperties>
</file>